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  <w:t>ATIVIDADE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3802" w:rsidRDefault="00913802" w:rsidP="00913802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No Tema 3 deverá orientar o estudo a partir dos recursos indicados no PUC e disponibilizados.</w:t>
      </w:r>
      <w:r>
        <w:t xml:space="preserve"> </w:t>
      </w:r>
    </w:p>
    <w:p w:rsidR="00913802" w:rsidRDefault="00913802" w:rsidP="00913802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Supõe-se que cada estudante elabore num documento as respostas que considera adequadas para cada uma das questões. Desta forma, facilita o processo de </w:t>
      </w:r>
      <w:proofErr w:type="spellStart"/>
      <w:r>
        <w:rPr>
          <w:rFonts w:ascii="Arial" w:hAnsi="Arial" w:cs="Arial"/>
          <w:sz w:val="22"/>
          <w:szCs w:val="22"/>
        </w:rPr>
        <w:t>auto-avaliação</w:t>
      </w:r>
      <w:proofErr w:type="spellEnd"/>
      <w:r>
        <w:rPr>
          <w:rFonts w:ascii="Arial" w:hAnsi="Arial" w:cs="Arial"/>
          <w:sz w:val="22"/>
          <w:szCs w:val="22"/>
        </w:rPr>
        <w:t xml:space="preserve"> a partir das pistas de resposta disponibilizadas (mais tarde). Sugerimos que a elaboração das respostas seja feita sem consulta aos recursos para que esta etapa possa constituir uma mais-valia no processo formativo de cada estudante.</w:t>
      </w:r>
    </w:p>
    <w:p w:rsidR="00913802" w:rsidRDefault="00913802" w:rsidP="00913802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Explique por palavras suas as categorias:</w:t>
      </w:r>
      <w:r>
        <w:t xml:space="preserve"> </w:t>
      </w:r>
    </w:p>
    <w:p w:rsidR="00913802" w:rsidRDefault="00913802" w:rsidP="00913802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a) A pobreza enquanto domínio de vulnerabilidade.</w:t>
      </w:r>
      <w:r>
        <w:t xml:space="preserve"> </w:t>
      </w:r>
    </w:p>
    <w:p w:rsidR="00913802" w:rsidRDefault="00913802" w:rsidP="00913802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b)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Re</w:t>
      </w:r>
      <w:proofErr w:type="spellEnd"/>
      <w:r>
        <w:rPr>
          <w:rFonts w:ascii="Arial" w:hAnsi="Arial" w:cs="Arial"/>
          <w:sz w:val="22"/>
          <w:szCs w:val="22"/>
        </w:rPr>
        <w:t>)Configurações</w:t>
      </w:r>
      <w:proofErr w:type="gramEnd"/>
      <w:r>
        <w:rPr>
          <w:rFonts w:ascii="Arial" w:hAnsi="Arial" w:cs="Arial"/>
          <w:sz w:val="22"/>
          <w:szCs w:val="22"/>
        </w:rPr>
        <w:t xml:space="preserve"> do trabalho e do emprego.</w:t>
      </w:r>
      <w:r>
        <w:t xml:space="preserve"> </w:t>
      </w:r>
    </w:p>
    <w:p w:rsidR="00B8177E" w:rsidRDefault="00B8177E" w:rsidP="00B8177E">
      <w:pPr>
        <w:pStyle w:val="NormalWeb"/>
        <w:spacing w:line="360" w:lineRule="auto"/>
        <w:ind w:left="708"/>
        <w:jc w:val="both"/>
      </w:pPr>
    </w:p>
    <w:p w:rsidR="008F6A26" w:rsidRPr="008F6A26" w:rsidRDefault="008F6A26" w:rsidP="00B8177E">
      <w:pPr>
        <w:pStyle w:val="NormalWeb"/>
        <w:spacing w:before="0" w:beforeAutospacing="0" w:after="0" w:afterAutospacing="0" w:line="360" w:lineRule="auto"/>
        <w:ind w:left="1068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 xml:space="preserve"> 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F6A26" w:rsidRPr="008F6A26" w:rsidRDefault="008F6A26" w:rsidP="00B8177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</w:rPr>
      </w:pPr>
      <w:r w:rsidRPr="008F6A26">
        <w:rPr>
          <w:rFonts w:ascii="Arial" w:hAnsi="Arial" w:cs="Arial"/>
          <w:b/>
        </w:rPr>
        <w:t xml:space="preserve">Bom trabalho! 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6A26">
        <w:rPr>
          <w:rFonts w:ascii="Arial" w:hAnsi="Arial" w:cs="Arial"/>
          <w:b/>
          <w:sz w:val="24"/>
          <w:szCs w:val="24"/>
        </w:rPr>
        <w:br w:type="page"/>
      </w:r>
    </w:p>
    <w:p w:rsid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PT"/>
        </w:rPr>
      </w:pPr>
      <w:r w:rsidRPr="008F6A26"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  <w:t>PISTAS DE RESPOSTAS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913802" w:rsidRPr="00913802" w:rsidRDefault="00913802" w:rsidP="0091380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Este documento pretende ser um auxílio para que possa monitorizar o seu estudo. O seu objetivo é formativo, procurando que cada estudante possa realizar a sua </w:t>
      </w:r>
      <w:proofErr w:type="spellStart"/>
      <w:r w:rsidRPr="00913802">
        <w:rPr>
          <w:rFonts w:ascii="Arial" w:eastAsia="Times New Roman" w:hAnsi="Arial" w:cs="Arial"/>
          <w:sz w:val="24"/>
          <w:szCs w:val="24"/>
          <w:lang w:eastAsia="pt-PT"/>
        </w:rPr>
        <w:t>auto-avaliação</w:t>
      </w:r>
      <w:proofErr w:type="spellEnd"/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, depois de ter trabalhado os recursos relativos ao Tema 3. </w:t>
      </w:r>
    </w:p>
    <w:p w:rsidR="00913802" w:rsidRPr="00913802" w:rsidRDefault="00913802" w:rsidP="0091380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Para cada questão enunciada é indicado o que se esperava da resposta de cada estudante, fazendo-se referência </w:t>
      </w:r>
      <w:proofErr w:type="gramStart"/>
      <w:r w:rsidRPr="00913802">
        <w:rPr>
          <w:rFonts w:ascii="Arial" w:eastAsia="Times New Roman" w:hAnsi="Arial" w:cs="Arial"/>
          <w:sz w:val="24"/>
          <w:szCs w:val="24"/>
          <w:lang w:eastAsia="pt-PT"/>
        </w:rPr>
        <w:t>ao(s</w:t>
      </w:r>
      <w:proofErr w:type="gramEnd"/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) recurso(s) a consultar. São ainda fornecidas pistas de resolução, que traduzem de modo simplificado, os aspetos fundamentais da resposta. </w:t>
      </w:r>
    </w:p>
    <w:p w:rsidR="00913802" w:rsidRDefault="00913802" w:rsidP="0091380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3802">
        <w:rPr>
          <w:rFonts w:ascii="Arial" w:eastAsia="Times New Roman" w:hAnsi="Arial" w:cs="Arial"/>
          <w:sz w:val="24"/>
          <w:szCs w:val="24"/>
          <w:lang w:eastAsia="pt-PT"/>
        </w:rPr>
        <w:t>As pistas de resposta indicadas permitem verificar se a sua ideia sobre a resposta é válida ou não. Para tornar o processo mais objetivo encontra, a segu</w:t>
      </w:r>
      <w:r>
        <w:rPr>
          <w:rFonts w:ascii="Arial" w:eastAsia="Times New Roman" w:hAnsi="Arial" w:cs="Arial"/>
          <w:sz w:val="24"/>
          <w:szCs w:val="24"/>
          <w:lang w:eastAsia="pt-PT"/>
        </w:rPr>
        <w:t>ir, uma escala possível de auto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avaliação. </w:t>
      </w:r>
    </w:p>
    <w:p w:rsidR="00913802" w:rsidRPr="00913802" w:rsidRDefault="00913802" w:rsidP="0091380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8"/>
        <w:gridCol w:w="6916"/>
      </w:tblGrid>
      <w:tr w:rsidR="00913802" w:rsidRPr="00913802" w:rsidTr="00913802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Avaliação 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Critérios </w:t>
            </w:r>
          </w:p>
        </w:tc>
      </w:tr>
      <w:tr w:rsidR="00913802" w:rsidRPr="00913802" w:rsidTr="0091380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Excelente</w:t>
            </w: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contemplava todos os aspetos indicados nas pistas; estava bem redigida e não continha erros de ortografia. </w:t>
            </w:r>
          </w:p>
        </w:tc>
      </w:tr>
      <w:tr w:rsidR="00913802" w:rsidRPr="00913802" w:rsidTr="0091380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Bom</w:t>
            </w: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contemplava todos os aspetos indicados nas pistas, mas estava mal redigida e continha erros ortográficos. </w:t>
            </w:r>
          </w:p>
        </w:tc>
      </w:tr>
      <w:tr w:rsidR="00913802" w:rsidRPr="00913802" w:rsidTr="0091380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Suficiente</w:t>
            </w: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apenas contemplava alguns aspetos indicados nas pistas, mas estava bem redigida. </w:t>
            </w:r>
          </w:p>
        </w:tc>
      </w:tr>
      <w:tr w:rsidR="00913802" w:rsidRPr="00913802" w:rsidTr="0091380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Insuficiente</w:t>
            </w: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continha poucos aspetos dos indicados nas pistas e continha erros linguísticos, ou estava redigida de forma confusa. </w:t>
            </w:r>
          </w:p>
        </w:tc>
      </w:tr>
      <w:tr w:rsidR="00913802" w:rsidRPr="00913802" w:rsidTr="00913802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Inadequada</w:t>
            </w: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02" w:rsidRPr="00913802" w:rsidRDefault="00913802" w:rsidP="00913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A resposta não contemplava nenhum dos aspetos indicados nas pistas. </w:t>
            </w:r>
          </w:p>
        </w:tc>
      </w:tr>
    </w:tbl>
    <w:p w:rsidR="00913802" w:rsidRPr="00913802" w:rsidRDefault="00913802" w:rsidP="00913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3802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913802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Questão: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a) Explique por palavras suas a pobreza enquanto domínio de vulnerabilidade.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913802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 que se esperava / pistas de resolução: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Que fossem apresentados e explicados os elementos solicitados, com base na bibliografia indicada.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913802">
        <w:rPr>
          <w:rFonts w:ascii="Arial" w:eastAsia="Times New Roman" w:hAnsi="Arial" w:cs="Arial"/>
          <w:b/>
          <w:bCs/>
          <w:sz w:val="24"/>
          <w:szCs w:val="24"/>
          <w:lang w:eastAsia="pt-PT"/>
        </w:rPr>
        <w:lastRenderedPageBreak/>
        <w:t>Recursos: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Obervatório</w:t>
      </w:r>
      <w:proofErr w:type="spellEnd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da Luta Contra a Pobreza na Cidade de Lisboa (2013). Pobreza e vulnerabilidade nas Sociedades de Lisboa, Lisboa: Câmara </w:t>
      </w:r>
      <w:proofErr w:type="spellStart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Minicipal</w:t>
      </w:r>
      <w:proofErr w:type="spellEnd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 Lisboa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913802" w:rsidRDefault="00913802" w:rsidP="0091380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proofErr w:type="spellStart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Pordata</w:t>
      </w:r>
      <w:proofErr w:type="spellEnd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(2013). Retrato de Lisboa </w:t>
      </w:r>
      <w:proofErr w:type="spellStart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Pordata</w:t>
      </w:r>
      <w:proofErr w:type="spellEnd"/>
      <w:r w:rsidRPr="009138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, indicadores de 2011, Lisboa: Fundação Francisco Manuel dos Santos</w:t>
      </w:r>
    </w:p>
    <w:p w:rsidR="00913802" w:rsidRPr="00913802" w:rsidRDefault="00913802" w:rsidP="00913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8524" w:type="dxa"/>
        <w:jc w:val="center"/>
        <w:tblCellSpacing w:w="15" w:type="dxa"/>
        <w:tblInd w:w="-1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4"/>
      </w:tblGrid>
      <w:tr w:rsidR="00913802" w:rsidRPr="00913802" w:rsidTr="00913802">
        <w:trPr>
          <w:tblCellSpacing w:w="15" w:type="dxa"/>
          <w:jc w:val="center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802" w:rsidRPr="00913802" w:rsidRDefault="00913802" w:rsidP="00913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Autoavaliação:</w:t>
            </w:r>
          </w:p>
        </w:tc>
      </w:tr>
    </w:tbl>
    <w:p w:rsidR="00913802" w:rsidRDefault="00913802" w:rsidP="0091380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913802" w:rsidRDefault="00913802" w:rsidP="00913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13802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Questão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>: b) Explique por palavras suas as categorias sociais e domínios de vulnerabilidade abordados - (</w:t>
      </w:r>
      <w:proofErr w:type="spellStart"/>
      <w:proofErr w:type="gramStart"/>
      <w:r w:rsidRPr="00913802">
        <w:rPr>
          <w:rFonts w:ascii="Arial" w:eastAsia="Times New Roman" w:hAnsi="Arial" w:cs="Arial"/>
          <w:sz w:val="24"/>
          <w:szCs w:val="24"/>
          <w:lang w:eastAsia="pt-PT"/>
        </w:rPr>
        <w:t>re</w:t>
      </w:r>
      <w:proofErr w:type="spellEnd"/>
      <w:r w:rsidRPr="00913802">
        <w:rPr>
          <w:rFonts w:ascii="Arial" w:eastAsia="Times New Roman" w:hAnsi="Arial" w:cs="Arial"/>
          <w:sz w:val="24"/>
          <w:szCs w:val="24"/>
          <w:lang w:eastAsia="pt-PT"/>
        </w:rPr>
        <w:t>)configurações</w:t>
      </w:r>
      <w:proofErr w:type="gramEnd"/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do trabalho e do emprego.</w:t>
      </w:r>
      <w:r w:rsidRPr="00913802">
        <w:rPr>
          <w:rFonts w:ascii="Arial" w:eastAsia="Times New Roman" w:hAnsi="Arial" w:cs="Arial"/>
          <w:b/>
          <w:bCs/>
          <w:sz w:val="24"/>
          <w:szCs w:val="24"/>
          <w:lang w:eastAsia="pt-PT"/>
        </w:rPr>
        <w:br/>
        <w:t>O que se esperava / pistas de resolução: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Que fossem apresentados e explicados os elementos solicitados, com base na bibliografia indicada.</w:t>
      </w:r>
      <w:r w:rsidRPr="00913802">
        <w:rPr>
          <w:rFonts w:ascii="Arial" w:eastAsia="Times New Roman" w:hAnsi="Arial" w:cs="Arial"/>
          <w:b/>
          <w:bCs/>
          <w:sz w:val="24"/>
          <w:szCs w:val="24"/>
          <w:lang w:eastAsia="pt-PT"/>
        </w:rPr>
        <w:br/>
        <w:t>Recursos:</w:t>
      </w:r>
      <w:r w:rsidRPr="00913802">
        <w:rPr>
          <w:rFonts w:ascii="Arial" w:eastAsia="Times New Roman" w:hAnsi="Arial" w:cs="Arial"/>
          <w:sz w:val="24"/>
          <w:szCs w:val="24"/>
          <w:lang w:eastAsia="pt-PT"/>
        </w:rPr>
        <w:t xml:space="preserve"> 'Escolhas de Vida' (Vídeo).</w:t>
      </w:r>
    </w:p>
    <w:p w:rsidR="00913802" w:rsidRPr="00913802" w:rsidRDefault="00913802" w:rsidP="009138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8419" w:type="dxa"/>
        <w:jc w:val="center"/>
        <w:tblCellSpacing w:w="15" w:type="dxa"/>
        <w:tblInd w:w="-1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</w:tblGrid>
      <w:tr w:rsidR="00913802" w:rsidRPr="00913802" w:rsidTr="00913802">
        <w:trPr>
          <w:tblCellSpacing w:w="15" w:type="dxa"/>
          <w:jc w:val="center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802" w:rsidRPr="00913802" w:rsidRDefault="00913802" w:rsidP="00913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913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Autoavaliação:</w:t>
            </w:r>
          </w:p>
        </w:tc>
      </w:tr>
    </w:tbl>
    <w:p w:rsidR="008F6A26" w:rsidRDefault="008F6A26" w:rsidP="00913802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8F6A26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30111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Bom trabalho! </w:t>
      </w:r>
    </w:p>
    <w:p w:rsidR="00430111" w:rsidRDefault="00430111">
      <w:pPr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br w:type="page"/>
      </w:r>
    </w:p>
    <w:p w:rsidR="00430111" w:rsidRPr="00430111" w:rsidRDefault="00430111" w:rsidP="009637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0111">
        <w:rPr>
          <w:rFonts w:ascii="Arial" w:hAnsi="Arial" w:cs="Arial"/>
          <w:b/>
          <w:sz w:val="24"/>
          <w:szCs w:val="24"/>
        </w:rPr>
        <w:lastRenderedPageBreak/>
        <w:t>A POBREZA ENQUANTO DOMÍNIO DE VULNERABILIDADE</w:t>
      </w:r>
    </w:p>
    <w:p w:rsidR="00430111" w:rsidRPr="00430111" w:rsidRDefault="00430111" w:rsidP="00963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30111">
        <w:rPr>
          <w:rFonts w:ascii="Arial" w:hAnsi="Arial" w:cs="Arial"/>
          <w:sz w:val="24"/>
          <w:szCs w:val="24"/>
        </w:rPr>
        <w:t>por</w:t>
      </w:r>
      <w:proofErr w:type="gramEnd"/>
      <w:r w:rsidRPr="0043011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30111">
          <w:rPr>
            <w:rStyle w:val="Hiperligao"/>
            <w:rFonts w:ascii="Arial" w:hAnsi="Arial" w:cs="Arial"/>
            <w:sz w:val="24"/>
            <w:szCs w:val="24"/>
          </w:rPr>
          <w:t>Ricardo Ribeiro</w:t>
        </w:r>
      </w:hyperlink>
      <w:r w:rsidRPr="00430111">
        <w:rPr>
          <w:rFonts w:ascii="Arial" w:hAnsi="Arial" w:cs="Arial"/>
          <w:sz w:val="24"/>
          <w:szCs w:val="24"/>
        </w:rPr>
        <w:t xml:space="preserve"> - Quinta, 17 Janeiro 2019, 17:51</w:t>
      </w:r>
    </w:p>
    <w:p w:rsidR="00430111" w:rsidRDefault="00430111" w:rsidP="00963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111" w:rsidRPr="00430111" w:rsidRDefault="00430111" w:rsidP="0096371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30111">
        <w:rPr>
          <w:rFonts w:ascii="Arial" w:hAnsi="Arial" w:cs="Arial"/>
          <w:b/>
          <w:i/>
          <w:sz w:val="24"/>
          <w:szCs w:val="24"/>
        </w:rPr>
        <w:t xml:space="preserve">Boa tarde caros professores e colegas,  </w:t>
      </w:r>
    </w:p>
    <w:p w:rsidR="00430111" w:rsidRDefault="00430111" w:rsidP="0096371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30111" w:rsidRDefault="00430111" w:rsidP="0096371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 xml:space="preserve">Relativamente às atividades formativas do Tema 3, deixo aqui o meu contributo para a primeira pergunta do Professor </w:t>
      </w:r>
      <w:proofErr w:type="spellStart"/>
      <w:r w:rsidRPr="00430111">
        <w:rPr>
          <w:rFonts w:ascii="Arial" w:hAnsi="Arial" w:cs="Arial"/>
        </w:rPr>
        <w:t>Luis</w:t>
      </w:r>
      <w:proofErr w:type="spellEnd"/>
      <w:r w:rsidRPr="00430111">
        <w:rPr>
          <w:rFonts w:ascii="Arial" w:hAnsi="Arial" w:cs="Arial"/>
        </w:rPr>
        <w:t xml:space="preserve"> Ricardo. Creio que com o contributo de todos neste fórum podemos interiorizar melhor estes conceitos e nos prepararmos melhor para o P-Fólio que se aproxima. </w:t>
      </w:r>
    </w:p>
    <w:p w:rsid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430111" w:rsidRP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30111" w:rsidRPr="00430111" w:rsidRDefault="00430111" w:rsidP="009637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 xml:space="preserve">De acordo com o Observatório da Luta Contra a Pobreza na Cidade de Lisboa, foram identificados três </w:t>
      </w:r>
      <w:proofErr w:type="spellStart"/>
      <w:r w:rsidRPr="00430111">
        <w:rPr>
          <w:rFonts w:ascii="Arial" w:hAnsi="Arial" w:cs="Arial"/>
        </w:rPr>
        <w:t>factores</w:t>
      </w:r>
      <w:proofErr w:type="spellEnd"/>
      <w:r w:rsidRPr="00430111">
        <w:rPr>
          <w:rFonts w:ascii="Arial" w:hAnsi="Arial" w:cs="Arial"/>
        </w:rPr>
        <w:t xml:space="preserve"> que poderão resultar em vulnerabilidade: a “população”</w:t>
      </w:r>
      <w:proofErr w:type="gramStart"/>
      <w:r w:rsidRPr="00430111">
        <w:rPr>
          <w:rFonts w:ascii="Arial" w:hAnsi="Arial" w:cs="Arial"/>
        </w:rPr>
        <w:t>,</w:t>
      </w:r>
      <w:proofErr w:type="gramEnd"/>
      <w:r w:rsidRPr="00430111">
        <w:rPr>
          <w:rFonts w:ascii="Arial" w:hAnsi="Arial" w:cs="Arial"/>
        </w:rPr>
        <w:t xml:space="preserve"> o “emprego/desemprego” e as “prestações sociais”. As condições de desemprego e envelhecimento, que dificultam a reentrada no mercado de trabalho, são exemplos impulsionadores da vulnerabilidade social que pode resultar numa situação de pobreza. “Pobreza está relacionada a uma situação de carência no presente </w:t>
      </w:r>
      <w:proofErr w:type="gramStart"/>
      <w:r w:rsidRPr="00430111">
        <w:rPr>
          <w:rFonts w:ascii="Arial" w:hAnsi="Arial" w:cs="Arial"/>
        </w:rPr>
        <w:t>enquanto que</w:t>
      </w:r>
      <w:proofErr w:type="gramEnd"/>
      <w:r w:rsidRPr="00430111">
        <w:rPr>
          <w:rFonts w:ascii="Arial" w:hAnsi="Arial" w:cs="Arial"/>
        </w:rPr>
        <w:t xml:space="preserve"> a vulnerabilidade projeta no futuro a possibilidade de padecer de condições de carência a partir de deficiências verificadas no presente.” (Rosa </w:t>
      </w:r>
      <w:proofErr w:type="spellStart"/>
      <w:r w:rsidRPr="00430111">
        <w:rPr>
          <w:rFonts w:ascii="Arial" w:hAnsi="Arial" w:cs="Arial"/>
        </w:rPr>
        <w:t>Macêdo</w:t>
      </w:r>
      <w:proofErr w:type="spellEnd"/>
      <w:r w:rsidRPr="00430111">
        <w:rPr>
          <w:rFonts w:ascii="Arial" w:hAnsi="Arial" w:cs="Arial"/>
        </w:rPr>
        <w:t xml:space="preserve"> &amp; Felipe Rodrigues Lima, 2019, pp. 5). Desta forma, quando as condições sociais são baixas ou precárias, o risco de pobreza aumenta.  </w:t>
      </w:r>
    </w:p>
    <w:p w:rsidR="00430111" w:rsidRPr="00430111" w:rsidRDefault="00430111" w:rsidP="009637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 xml:space="preserve">A taxa de risco de pobreza e exclusão social em Lisboa no ano de 2011 era de 24,4%, derivada em grande parte de um aumento da taxa de desemprego, sendo que, segundo o documento “Pobreza e Vulnerabilidades Sociais na Cidade de Lisboa”, em 2012 “estavam inscritos nos centros de emprego de Lisboa 29.787 pessoas, mais 77% que em 2008”, e 40,2% eram “desempregados há 1 ano ou mais”. Outros </w:t>
      </w:r>
      <w:proofErr w:type="spellStart"/>
      <w:r w:rsidRPr="00430111">
        <w:rPr>
          <w:rFonts w:ascii="Arial" w:hAnsi="Arial" w:cs="Arial"/>
        </w:rPr>
        <w:t>factores</w:t>
      </w:r>
      <w:proofErr w:type="spellEnd"/>
      <w:r w:rsidRPr="00430111">
        <w:rPr>
          <w:rFonts w:ascii="Arial" w:hAnsi="Arial" w:cs="Arial"/>
        </w:rPr>
        <w:t xml:space="preserve"> são o envelhecimento da população trabalhadora ativa, tendo a grande Lisboa “o Índice de Envelhecimento mais elevado” e o índice de pessoas inscritas no fundo de desemprego que “teve um crescimento de 39%” entre 2008 e 2011.  </w:t>
      </w:r>
    </w:p>
    <w:p w:rsidR="00430111" w:rsidRPr="00430111" w:rsidRDefault="00430111" w:rsidP="009637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 xml:space="preserve">Todas estas condições transformam a pobreza num fator dominante de vulnerabilidade social que pode ser difícil de ultrapassar, fruto de uma ramificação de situações, condições e decisões, tanto políticas como pessoais. O combate à pobreza, por não ser uma prioridade das classes dominantes, torna-se assim um problema difícil de combater. </w:t>
      </w:r>
    </w:p>
    <w:p w:rsidR="00430111" w:rsidRPr="00430111" w:rsidRDefault="00430111" w:rsidP="00963713">
      <w:pPr>
        <w:pStyle w:val="NormalWeb"/>
        <w:spacing w:after="0" w:afterAutospacing="0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 xml:space="preserve">Cumprimentos a todos e bons estudos,  </w:t>
      </w:r>
    </w:p>
    <w:p w:rsid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>Ricardo Ribeiro</w:t>
      </w:r>
    </w:p>
    <w:p w:rsidR="00430111" w:rsidRP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30111">
        <w:rPr>
          <w:rFonts w:ascii="Arial" w:hAnsi="Arial" w:cs="Arial"/>
        </w:rPr>
        <w:t xml:space="preserve">___________________  </w:t>
      </w:r>
    </w:p>
    <w:p w:rsid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430111" w:rsidRP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430111">
        <w:rPr>
          <w:rFonts w:ascii="Arial" w:hAnsi="Arial" w:cs="Arial"/>
          <w:b/>
          <w:sz w:val="16"/>
          <w:szCs w:val="16"/>
        </w:rPr>
        <w:t xml:space="preserve">RECURSOS:  </w:t>
      </w:r>
    </w:p>
    <w:p w:rsidR="00430111" w:rsidRP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30111">
        <w:rPr>
          <w:rFonts w:ascii="Arial" w:hAnsi="Arial" w:cs="Arial"/>
          <w:sz w:val="16"/>
          <w:szCs w:val="16"/>
        </w:rPr>
        <w:t xml:space="preserve">Observatório da Luta Contra a Pobreza na Cidade de Lisboa (2013). Pobreza e vulnerabilidade nas Sociedades de Lisboa, Lisboa: Câmara </w:t>
      </w:r>
      <w:proofErr w:type="spellStart"/>
      <w:r w:rsidRPr="00430111">
        <w:rPr>
          <w:rFonts w:ascii="Arial" w:hAnsi="Arial" w:cs="Arial"/>
          <w:sz w:val="16"/>
          <w:szCs w:val="16"/>
        </w:rPr>
        <w:t>Minicipal</w:t>
      </w:r>
      <w:proofErr w:type="spellEnd"/>
      <w:r w:rsidRPr="00430111">
        <w:rPr>
          <w:rFonts w:ascii="Arial" w:hAnsi="Arial" w:cs="Arial"/>
          <w:sz w:val="16"/>
          <w:szCs w:val="16"/>
        </w:rPr>
        <w:t xml:space="preserve"> de Lisboa. </w:t>
      </w:r>
    </w:p>
    <w:p w:rsidR="00430111" w:rsidRP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30111">
        <w:rPr>
          <w:rFonts w:ascii="Arial" w:hAnsi="Arial" w:cs="Arial"/>
          <w:sz w:val="16"/>
          <w:szCs w:val="16"/>
        </w:rPr>
        <w:t xml:space="preserve">Retrato de Lisboa </w:t>
      </w:r>
      <w:proofErr w:type="spellStart"/>
      <w:r w:rsidRPr="00430111">
        <w:rPr>
          <w:rFonts w:ascii="Arial" w:hAnsi="Arial" w:cs="Arial"/>
          <w:sz w:val="16"/>
          <w:szCs w:val="16"/>
        </w:rPr>
        <w:t>Pordata</w:t>
      </w:r>
      <w:proofErr w:type="spellEnd"/>
      <w:r w:rsidRPr="00430111">
        <w:rPr>
          <w:rFonts w:ascii="Arial" w:hAnsi="Arial" w:cs="Arial"/>
          <w:sz w:val="16"/>
          <w:szCs w:val="16"/>
        </w:rPr>
        <w:t xml:space="preserve">, indicadores de 2011, Lisboa: Fundação Francisco Manuel dos Santos  </w:t>
      </w:r>
    </w:p>
    <w:p w:rsidR="00C07195" w:rsidRPr="00430111" w:rsidRDefault="00430111" w:rsidP="009637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30111">
        <w:rPr>
          <w:rFonts w:ascii="Arial" w:hAnsi="Arial" w:cs="Arial"/>
          <w:sz w:val="16"/>
          <w:szCs w:val="16"/>
        </w:rPr>
        <w:t xml:space="preserve">Rosa </w:t>
      </w:r>
      <w:proofErr w:type="spellStart"/>
      <w:r w:rsidRPr="00430111">
        <w:rPr>
          <w:rFonts w:ascii="Arial" w:hAnsi="Arial" w:cs="Arial"/>
          <w:sz w:val="16"/>
          <w:szCs w:val="16"/>
        </w:rPr>
        <w:t>Macêdo</w:t>
      </w:r>
      <w:proofErr w:type="spellEnd"/>
      <w:r w:rsidRPr="00430111">
        <w:rPr>
          <w:rFonts w:ascii="Arial" w:hAnsi="Arial" w:cs="Arial"/>
          <w:sz w:val="16"/>
          <w:szCs w:val="16"/>
        </w:rPr>
        <w:t>, M., &amp; Felipe Rodrigues Lima, A. (2019). A Vulnerabilidade Social nos Municípios Goianos. ESTADO DE GOIÁS SECRETARIA DE GESTÃO E PLANEJAMENTO. INSTITUTO MAURO BORGES DE ESTATÍSTICAS E</w:t>
      </w:r>
      <w:r w:rsidR="00963713">
        <w:rPr>
          <w:rFonts w:ascii="Arial" w:hAnsi="Arial" w:cs="Arial"/>
          <w:sz w:val="16"/>
          <w:szCs w:val="16"/>
        </w:rPr>
        <w:t xml:space="preserve"> ESTUDOS SOCIOECONÔMICOS – IMB. </w:t>
      </w:r>
      <w:r w:rsidRPr="00963713">
        <w:rPr>
          <w:rFonts w:ascii="Arial" w:hAnsi="Arial" w:cs="Arial"/>
          <w:sz w:val="16"/>
          <w:szCs w:val="16"/>
        </w:rPr>
        <w:t xml:space="preserve">Retrieved from </w:t>
      </w:r>
      <w:hyperlink r:id="rId9" w:history="1">
        <w:r w:rsidRPr="00963713">
          <w:rPr>
            <w:rStyle w:val="Hiperligao"/>
            <w:rFonts w:ascii="Arial" w:hAnsi="Arial" w:cs="Arial"/>
            <w:sz w:val="16"/>
            <w:szCs w:val="16"/>
          </w:rPr>
          <w:t>http://www.imb.go.gov.br/files/docs/publicacoes/estudos/2018/a-vulnerabilidade-social-dos-municipios-goianos.pdf</w:t>
        </w:r>
      </w:hyperlink>
    </w:p>
    <w:sectPr w:rsidR="00C07195" w:rsidRPr="00430111" w:rsidSect="00180D9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41" w:rsidRDefault="00DA7641" w:rsidP="00DA7641">
      <w:pPr>
        <w:spacing w:after="0" w:line="240" w:lineRule="auto"/>
      </w:pPr>
      <w:r>
        <w:separator/>
      </w:r>
    </w:p>
  </w:endnote>
  <w:endnote w:type="continuationSeparator" w:id="0">
    <w:p w:rsidR="00DA7641" w:rsidRDefault="00DA7641" w:rsidP="00D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41" w:rsidRDefault="00DA764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7641">
      <w:rPr>
        <w:rFonts w:asciiTheme="majorHAnsi" w:hAnsiTheme="majorHAnsi"/>
        <w:b/>
      </w:rPr>
      <w:t>11012_18_02 - Educação e Equidade na Sociedade Contemporânea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963713" w:rsidRPr="00963713">
        <w:rPr>
          <w:rFonts w:asciiTheme="majorHAnsi" w:hAnsiTheme="majorHAnsi"/>
          <w:noProof/>
        </w:rPr>
        <w:t>4</w:t>
      </w:r>
    </w:fldSimple>
  </w:p>
  <w:p w:rsidR="00DA7641" w:rsidRDefault="00DA76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41" w:rsidRDefault="00DA7641" w:rsidP="00DA7641">
      <w:pPr>
        <w:spacing w:after="0" w:line="240" w:lineRule="auto"/>
      </w:pPr>
      <w:r>
        <w:separator/>
      </w:r>
    </w:p>
  </w:footnote>
  <w:footnote w:type="continuationSeparator" w:id="0">
    <w:p w:rsidR="00DA7641" w:rsidRDefault="00DA7641" w:rsidP="00D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35A47C3A09B8431192C82DE4473D1D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7641" w:rsidRDefault="00DA7641" w:rsidP="00DA7641">
        <w:pPr>
          <w:pStyle w:val="Cabealh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764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ATIVIDADE FORMATIVA </w:t>
        </w:r>
        <w:r w:rsidR="00913802">
          <w:rPr>
            <w:rFonts w:asciiTheme="majorHAnsi" w:eastAsiaTheme="majorEastAsia" w:hAnsiTheme="majorHAnsi" w:cstheme="majorBidi"/>
            <w:b/>
            <w:sz w:val="32"/>
            <w:szCs w:val="32"/>
          </w:rPr>
          <w:t>3</w:t>
        </w:r>
      </w:p>
    </w:sdtContent>
  </w:sdt>
  <w:p w:rsidR="00DA7641" w:rsidRDefault="00DA76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18E"/>
    <w:multiLevelType w:val="hybridMultilevel"/>
    <w:tmpl w:val="94D896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1D5"/>
    <w:multiLevelType w:val="hybridMultilevel"/>
    <w:tmpl w:val="C162525C"/>
    <w:lvl w:ilvl="0" w:tplc="08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ECD24E5"/>
    <w:multiLevelType w:val="hybridMultilevel"/>
    <w:tmpl w:val="1A66FEE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87409"/>
    <w:rsid w:val="0006326D"/>
    <w:rsid w:val="00087409"/>
    <w:rsid w:val="000F2E45"/>
    <w:rsid w:val="00180D98"/>
    <w:rsid w:val="003B3546"/>
    <w:rsid w:val="00430111"/>
    <w:rsid w:val="00472E73"/>
    <w:rsid w:val="004E1622"/>
    <w:rsid w:val="005A0E47"/>
    <w:rsid w:val="0072085E"/>
    <w:rsid w:val="008056A6"/>
    <w:rsid w:val="00835277"/>
    <w:rsid w:val="00856199"/>
    <w:rsid w:val="008A7140"/>
    <w:rsid w:val="008F6A26"/>
    <w:rsid w:val="00913802"/>
    <w:rsid w:val="00963713"/>
    <w:rsid w:val="009A6BD0"/>
    <w:rsid w:val="00B05928"/>
    <w:rsid w:val="00B8177E"/>
    <w:rsid w:val="00BC7561"/>
    <w:rsid w:val="00C07195"/>
    <w:rsid w:val="00D40214"/>
    <w:rsid w:val="00D72DDA"/>
    <w:rsid w:val="00DA7641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8"/>
  </w:style>
  <w:style w:type="paragraph" w:styleId="Ttulo2">
    <w:name w:val="heading 2"/>
    <w:basedOn w:val="Normal"/>
    <w:link w:val="Ttulo2Carcter"/>
    <w:uiPriority w:val="9"/>
    <w:qFormat/>
    <w:rsid w:val="00087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08740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08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0592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A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7641"/>
  </w:style>
  <w:style w:type="paragraph" w:styleId="Rodap">
    <w:name w:val="footer"/>
    <w:basedOn w:val="Normal"/>
    <w:link w:val="RodapCarcter"/>
    <w:uiPriority w:val="99"/>
    <w:unhideWhenUsed/>
    <w:rsid w:val="00DA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7641"/>
  </w:style>
  <w:style w:type="paragraph" w:styleId="Textodebalo">
    <w:name w:val="Balloon Text"/>
    <w:basedOn w:val="Normal"/>
    <w:link w:val="TextodebaloCarcter"/>
    <w:uiPriority w:val="99"/>
    <w:semiHidden/>
    <w:unhideWhenUsed/>
    <w:rsid w:val="00DA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764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07195"/>
    <w:rPr>
      <w:color w:val="0000FF"/>
      <w:u w:val="single"/>
    </w:rPr>
  </w:style>
  <w:style w:type="paragraph" w:customStyle="1" w:styleId="Default">
    <w:name w:val="Default"/>
    <w:rsid w:val="00C07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ab.pt/user/view.php?id=47774&amp;course=821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b.go.gov.br/files/docs/publicacoes/estudos/2018/a-vulnerabilidade-social-dos-municipios-goiano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A47C3A09B8431192C82DE4473D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7FAD5-39DC-4859-8A1B-7EF0702BE985}"/>
      </w:docPartPr>
      <w:docPartBody>
        <w:p w:rsidR="00D72D90" w:rsidRDefault="006211A0" w:rsidP="006211A0">
          <w:pPr>
            <w:pStyle w:val="35A47C3A09B8431192C82DE4473D1D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1A0"/>
    <w:rsid w:val="004A60D5"/>
    <w:rsid w:val="004E1CAA"/>
    <w:rsid w:val="006211A0"/>
    <w:rsid w:val="00946D5D"/>
    <w:rsid w:val="00CA40B7"/>
    <w:rsid w:val="00D7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A47C3A09B8431192C82DE4473D1D86">
    <w:name w:val="35A47C3A09B8431192C82DE4473D1D86"/>
    <w:rsid w:val="006211A0"/>
  </w:style>
  <w:style w:type="paragraph" w:customStyle="1" w:styleId="CB8C2E8644F8443BB165E0DF55DC910D">
    <w:name w:val="CB8C2E8644F8443BB165E0DF55DC910D"/>
    <w:rsid w:val="006211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B71DD1-D4AB-4242-875B-B2263EDF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FORMATIVA 3</dc:title>
  <dc:creator>utilizador</dc:creator>
  <cp:lastModifiedBy>utilizador</cp:lastModifiedBy>
  <cp:revision>4</cp:revision>
  <cp:lastPrinted>2019-01-21T11:34:00Z</cp:lastPrinted>
  <dcterms:created xsi:type="dcterms:W3CDTF">2019-01-21T11:35:00Z</dcterms:created>
  <dcterms:modified xsi:type="dcterms:W3CDTF">2019-01-21T18:06:00Z</dcterms:modified>
</cp:coreProperties>
</file>